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86D7" w14:textId="77777777" w:rsidR="000874AE" w:rsidRPr="00447186" w:rsidRDefault="00BA1B5C">
      <w:pPr>
        <w:rPr>
          <w:b/>
          <w:bCs/>
          <w:sz w:val="24"/>
          <w:szCs w:val="24"/>
        </w:rPr>
      </w:pPr>
      <w:r w:rsidRPr="00447186">
        <w:rPr>
          <w:b/>
          <w:bCs/>
          <w:sz w:val="24"/>
          <w:szCs w:val="24"/>
        </w:rPr>
        <w:t>Walker Limited</w:t>
      </w:r>
    </w:p>
    <w:p w14:paraId="361CB455" w14:textId="5A05BA66" w:rsidR="00BA1B5C" w:rsidRDefault="00BA1B5C">
      <w:r>
        <w:t>In compliance with section 161 and section 19(2) of schedule 19 Finance Act 2016, the company is publishing its tax strategy for</w:t>
      </w:r>
      <w:r w:rsidR="00B36E19">
        <w:t xml:space="preserve"> the year ended 31 December </w:t>
      </w:r>
      <w:r w:rsidR="008F2B45">
        <w:t>202</w:t>
      </w:r>
      <w:r w:rsidR="0052519D">
        <w:t>3</w:t>
      </w:r>
      <w:r>
        <w:t xml:space="preserve">. As the </w:t>
      </w:r>
      <w:r w:rsidR="00534911">
        <w:t xml:space="preserve">designated </w:t>
      </w:r>
      <w:r>
        <w:t>holding company of the U.K group we confirm that this strategy will apply to the following UK companies:</w:t>
      </w:r>
    </w:p>
    <w:p w14:paraId="063EECA3" w14:textId="77777777" w:rsidR="00BA1B5C" w:rsidRDefault="00BA1B5C">
      <w:r>
        <w:t>Tenneco Automotive UK Limited</w:t>
      </w:r>
    </w:p>
    <w:p w14:paraId="3708CED4" w14:textId="77777777" w:rsidR="00BA1B5C" w:rsidRDefault="00BA1B5C">
      <w:r>
        <w:t>Tenneco Management (Europe) Limited</w:t>
      </w:r>
    </w:p>
    <w:p w14:paraId="67F37BE5" w14:textId="16F50002" w:rsidR="000C31E2" w:rsidRDefault="00534911">
      <w:r>
        <w:t>F-M Motorparts Limited</w:t>
      </w:r>
    </w:p>
    <w:p w14:paraId="4A90D0C2" w14:textId="77777777" w:rsidR="00A70C32" w:rsidRDefault="00A70C32" w:rsidP="00A70C32">
      <w:r>
        <w:t>Tenneco Walker UK Limited</w:t>
      </w:r>
    </w:p>
    <w:p w14:paraId="6A43BF79" w14:textId="77777777" w:rsidR="00A70C32" w:rsidRDefault="00A70C32" w:rsidP="00A70C32">
      <w:r>
        <w:t>Federal-Mogul Global Growth Limited</w:t>
      </w:r>
    </w:p>
    <w:p w14:paraId="4415817D" w14:textId="77777777" w:rsidR="00A70C32" w:rsidRDefault="00A70C32" w:rsidP="00A70C32">
      <w:r>
        <w:t>Federal-Mogul Limited</w:t>
      </w:r>
    </w:p>
    <w:p w14:paraId="08156DE8" w14:textId="77777777" w:rsidR="00A70C32" w:rsidRDefault="00A70C32" w:rsidP="00A70C32">
      <w:r>
        <w:t>F-M Trademarks Limited</w:t>
      </w:r>
    </w:p>
    <w:p w14:paraId="39261A6C" w14:textId="77777777" w:rsidR="00A70C32" w:rsidRDefault="00A70C32" w:rsidP="00A70C32">
      <w:r>
        <w:t>Piston Rings (UK) Limited</w:t>
      </w:r>
    </w:p>
    <w:p w14:paraId="05D08378" w14:textId="77777777" w:rsidR="00A70C32" w:rsidRDefault="00A70C32" w:rsidP="00A70C32">
      <w:r>
        <w:t>Federal-Mogul Engineering Limited</w:t>
      </w:r>
    </w:p>
    <w:p w14:paraId="2B504B17" w14:textId="77777777" w:rsidR="00A70C32" w:rsidRDefault="00A70C32" w:rsidP="00A70C32">
      <w:r>
        <w:t>FDML Holdings Limited</w:t>
      </w:r>
    </w:p>
    <w:p w14:paraId="425D898C" w14:textId="77777777" w:rsidR="00A70C32" w:rsidRDefault="00A70C32" w:rsidP="00A70C32">
      <w:r>
        <w:t>Federal-Mogul Technology Limited</w:t>
      </w:r>
    </w:p>
    <w:p w14:paraId="197291AF" w14:textId="77777777" w:rsidR="00A70C32" w:rsidRDefault="00A70C32" w:rsidP="00A70C32">
      <w:r>
        <w:t>Federal-Mogul Controlled Power Limited</w:t>
      </w:r>
    </w:p>
    <w:p w14:paraId="5B4BA789" w14:textId="77777777" w:rsidR="00A70C32" w:rsidRDefault="00A70C32" w:rsidP="00A70C32">
      <w:r>
        <w:t>AE International Limited</w:t>
      </w:r>
    </w:p>
    <w:p w14:paraId="00671F1F" w14:textId="77777777" w:rsidR="00A70C32" w:rsidRDefault="00A70C32" w:rsidP="00A70C32">
      <w:r>
        <w:t>Federal-Mogul UK Investments Limited</w:t>
      </w:r>
    </w:p>
    <w:p w14:paraId="0F218E67" w14:textId="77777777" w:rsidR="00A70C32" w:rsidRDefault="00A70C32" w:rsidP="00A70C32">
      <w:r>
        <w:t>Federal-Mogul Asia Investments Limited</w:t>
      </w:r>
    </w:p>
    <w:p w14:paraId="1560CA5B" w14:textId="77777777" w:rsidR="00A70C32" w:rsidRDefault="00A70C32" w:rsidP="00A70C32">
      <w:r>
        <w:t>Federal-Mogul Valvetrain Limited</w:t>
      </w:r>
    </w:p>
    <w:p w14:paraId="500E11BC" w14:textId="535F5966" w:rsidR="00A70C32" w:rsidRDefault="00A70C32">
      <w:r>
        <w:t>Federal-Mogul UK Powertrain Limited</w:t>
      </w:r>
    </w:p>
    <w:p w14:paraId="02E4FB14" w14:textId="77777777" w:rsidR="000C31E2" w:rsidRDefault="000C31E2">
      <w:pPr>
        <w:rPr>
          <w:b/>
        </w:rPr>
      </w:pPr>
      <w:r w:rsidRPr="000C31E2">
        <w:rPr>
          <w:b/>
        </w:rPr>
        <w:t>Responsibility and Governance</w:t>
      </w:r>
    </w:p>
    <w:p w14:paraId="2580DD8C" w14:textId="77777777" w:rsidR="000C31E2" w:rsidRPr="000C31E2" w:rsidRDefault="000C31E2">
      <w:r w:rsidRPr="000C31E2">
        <w:t xml:space="preserve">The company </w:t>
      </w:r>
      <w:r>
        <w:t>has a culture of compliance throughout it</w:t>
      </w:r>
      <w:r w:rsidR="00E25D4B">
        <w:t xml:space="preserve">s </w:t>
      </w:r>
      <w:r>
        <w:t>business seeking to operate within all legal and stat</w:t>
      </w:r>
      <w:r w:rsidR="00E25D4B">
        <w:t xml:space="preserve">utory requirements. Furthermore, </w:t>
      </w:r>
      <w:r>
        <w:t>the company’s shared values encourage ethical behaviour throughout the organisation.</w:t>
      </w:r>
    </w:p>
    <w:p w14:paraId="5BC00EF0" w14:textId="77777777" w:rsidR="00BA1B5C" w:rsidRDefault="00BA1B5C"/>
    <w:p w14:paraId="7209FE2D" w14:textId="77777777" w:rsidR="00BA1B5C" w:rsidRDefault="00BA1B5C">
      <w:r>
        <w:t xml:space="preserve">Our </w:t>
      </w:r>
      <w:r w:rsidRPr="006570CE">
        <w:rPr>
          <w:b/>
        </w:rPr>
        <w:t>tax strategy</w:t>
      </w:r>
      <w:r>
        <w:t xml:space="preserve"> is:</w:t>
      </w:r>
    </w:p>
    <w:p w14:paraId="04690142" w14:textId="0B1D9A6D" w:rsidR="00BA1B5C" w:rsidRDefault="00BA1B5C" w:rsidP="006570CE">
      <w:pPr>
        <w:pStyle w:val="ListParagraph"/>
        <w:numPr>
          <w:ilvl w:val="0"/>
          <w:numId w:val="2"/>
        </w:numPr>
      </w:pPr>
      <w:r>
        <w:t>Meet all legal requirements and to make all appropriate tax returns and tax payments</w:t>
      </w:r>
      <w:r w:rsidR="008F2B45">
        <w:t xml:space="preserve"> in accordance with deadlines</w:t>
      </w:r>
      <w:r w:rsidR="006570CE">
        <w:t>.</w:t>
      </w:r>
    </w:p>
    <w:p w14:paraId="4B61ECA9" w14:textId="77777777" w:rsidR="00BA1B5C" w:rsidRDefault="00BA1B5C" w:rsidP="006570CE">
      <w:pPr>
        <w:pStyle w:val="ListParagraph"/>
        <w:numPr>
          <w:ilvl w:val="0"/>
          <w:numId w:val="2"/>
        </w:numPr>
      </w:pPr>
      <w:r>
        <w:t>Seek to utilise available tax reliefs and incenti</w:t>
      </w:r>
      <w:r w:rsidR="006570CE">
        <w:t xml:space="preserve">ves where available in a manner which is consistent </w:t>
      </w:r>
      <w:r>
        <w:t>with the government’s fiscal policy.</w:t>
      </w:r>
    </w:p>
    <w:p w14:paraId="06C0E544" w14:textId="3263DE80" w:rsidR="00BA1B5C" w:rsidRDefault="00BA1B5C" w:rsidP="006570CE">
      <w:pPr>
        <w:pStyle w:val="ListParagraph"/>
        <w:numPr>
          <w:ilvl w:val="0"/>
          <w:numId w:val="2"/>
        </w:numPr>
      </w:pPr>
      <w:r>
        <w:t xml:space="preserve">Consider the tax impact in major or complex business </w:t>
      </w:r>
      <w:r w:rsidR="006570CE">
        <w:t>decisions.</w:t>
      </w:r>
    </w:p>
    <w:p w14:paraId="3C5BADBD" w14:textId="29BA2805" w:rsidR="009F720D" w:rsidRDefault="009F720D" w:rsidP="006570CE">
      <w:pPr>
        <w:pStyle w:val="ListParagraph"/>
        <w:numPr>
          <w:ilvl w:val="0"/>
          <w:numId w:val="2"/>
        </w:numPr>
      </w:pPr>
      <w:r>
        <w:t>Seek advice from tax professionals on major or complex business decisions.</w:t>
      </w:r>
    </w:p>
    <w:p w14:paraId="6AAD0CC7" w14:textId="6925CD89" w:rsidR="006570CE" w:rsidRDefault="006570CE" w:rsidP="006570CE">
      <w:pPr>
        <w:pStyle w:val="ListParagraph"/>
        <w:numPr>
          <w:ilvl w:val="0"/>
          <w:numId w:val="2"/>
        </w:numPr>
      </w:pPr>
      <w:r>
        <w:t>Comply with appropriate tax risk processes and ensure there is Board oversight into this compliance</w:t>
      </w:r>
    </w:p>
    <w:p w14:paraId="6A4AE519" w14:textId="77777777" w:rsidR="009F720D" w:rsidRDefault="009F720D" w:rsidP="009F720D">
      <w:pPr>
        <w:pStyle w:val="ListParagraph"/>
      </w:pPr>
    </w:p>
    <w:p w14:paraId="0BD00F07" w14:textId="0BF58FE0" w:rsidR="00BA1B5C" w:rsidRDefault="006570CE">
      <w:pPr>
        <w:rPr>
          <w:b/>
        </w:rPr>
      </w:pPr>
      <w:r w:rsidRPr="006570CE">
        <w:rPr>
          <w:b/>
        </w:rPr>
        <w:t>Risk management and governance arrangements</w:t>
      </w:r>
    </w:p>
    <w:p w14:paraId="47DD4620" w14:textId="77777777" w:rsidR="006570CE" w:rsidRDefault="006570CE">
      <w:r w:rsidRPr="006570CE">
        <w:t>The business</w:t>
      </w:r>
      <w:r>
        <w:t xml:space="preserve"> has a positive view towards tax compliance and actively reviews areas of the business assessing the risks and seeking solutions with the aid of external professionals. Strategies are put in place and followed up to ensure that the company fulfils its</w:t>
      </w:r>
      <w:r w:rsidR="000C31E2">
        <w:t xml:space="preserve"> tax</w:t>
      </w:r>
      <w:r>
        <w:t xml:space="preserve"> filing and payment obligations.</w:t>
      </w:r>
    </w:p>
    <w:p w14:paraId="0ED81783" w14:textId="77777777" w:rsidR="006570CE" w:rsidRDefault="006570CE">
      <w:pPr>
        <w:rPr>
          <w:b/>
        </w:rPr>
      </w:pPr>
      <w:r w:rsidRPr="006570CE">
        <w:rPr>
          <w:b/>
        </w:rPr>
        <w:t>Tax planning</w:t>
      </w:r>
    </w:p>
    <w:p w14:paraId="1F7E0668" w14:textId="635EB9DD" w:rsidR="000C31E2" w:rsidRDefault="000124E0">
      <w:r>
        <w:t xml:space="preserve">Our activities centre on an approach designed to ensure compliance with all relevant and applicable tax rules. </w:t>
      </w:r>
      <w:r w:rsidR="006570CE" w:rsidRPr="006570CE">
        <w:t xml:space="preserve">We undertake tax planning as part of our </w:t>
      </w:r>
      <w:r w:rsidR="006570CE">
        <w:t>business activities seeking professional advice where re</w:t>
      </w:r>
      <w:r w:rsidR="00E25D4B">
        <w:t xml:space="preserve">quired. </w:t>
      </w:r>
      <w:r w:rsidR="006570CE">
        <w:t xml:space="preserve">  We do not undertake aggressive tax planning</w:t>
      </w:r>
      <w:r w:rsidR="000C31E2">
        <w:t>, the sole purpose for which would be obtaining a tax advantage.</w:t>
      </w:r>
      <w:r w:rsidR="00FC4BDC">
        <w:t xml:space="preserve"> </w:t>
      </w:r>
    </w:p>
    <w:p w14:paraId="40C87FE0" w14:textId="77777777" w:rsidR="000C31E2" w:rsidRDefault="000C31E2">
      <w:pPr>
        <w:rPr>
          <w:b/>
        </w:rPr>
      </w:pPr>
      <w:r w:rsidRPr="000C31E2">
        <w:rPr>
          <w:b/>
        </w:rPr>
        <w:t>Relationship with HM Revenue and Customs (HMRC)</w:t>
      </w:r>
    </w:p>
    <w:p w14:paraId="66DE81C6" w14:textId="409721BC" w:rsidR="000C31E2" w:rsidRDefault="000C31E2">
      <w:r w:rsidRPr="000C31E2">
        <w:t>Our compliance culture requires us to have a positive relationship with HMRC focusing</w:t>
      </w:r>
      <w:r w:rsidR="000124E0">
        <w:t xml:space="preserve"> compliance and cooperation, which includes</w:t>
      </w:r>
      <w:r w:rsidRPr="000C31E2">
        <w:t xml:space="preserve"> timely filing and payment</w:t>
      </w:r>
      <w:r w:rsidR="000124E0">
        <w:t>s</w:t>
      </w:r>
      <w:r w:rsidRPr="000C31E2">
        <w:t>.</w:t>
      </w:r>
    </w:p>
    <w:p w14:paraId="01257B20" w14:textId="118CFF9C" w:rsidR="00BA1B5C" w:rsidRDefault="000C31E2">
      <w:r>
        <w:t>We employ the services of tax professionals to act as our agents, and in a number of cases liaise with HMRC on our behalf.</w:t>
      </w:r>
      <w:r w:rsidR="009F720D">
        <w:t xml:space="preserve"> We have also employed a tax manager for the UK to work </w:t>
      </w:r>
      <w:r w:rsidR="00447186">
        <w:t>with the finance teams and professional advisors.</w:t>
      </w:r>
    </w:p>
    <w:sectPr w:rsidR="00BA1B5C">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2077" w14:textId="77777777" w:rsidR="0052519D" w:rsidRDefault="0052519D" w:rsidP="0052519D">
      <w:pPr>
        <w:spacing w:after="0" w:line="240" w:lineRule="auto"/>
      </w:pPr>
      <w:r>
        <w:separator/>
      </w:r>
    </w:p>
  </w:endnote>
  <w:endnote w:type="continuationSeparator" w:id="0">
    <w:p w14:paraId="6CCB010D" w14:textId="77777777" w:rsidR="0052519D" w:rsidRDefault="0052519D" w:rsidP="0052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4AC5" w14:textId="77777777" w:rsidR="0052519D" w:rsidRDefault="0052519D" w:rsidP="0052519D">
      <w:pPr>
        <w:spacing w:after="0" w:line="240" w:lineRule="auto"/>
      </w:pPr>
      <w:r>
        <w:separator/>
      </w:r>
    </w:p>
  </w:footnote>
  <w:footnote w:type="continuationSeparator" w:id="0">
    <w:p w14:paraId="4ED52A3A" w14:textId="77777777" w:rsidR="0052519D" w:rsidRDefault="0052519D" w:rsidP="0052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AE13" w14:textId="6A473E03" w:rsidR="0052519D" w:rsidRDefault="0052519D">
    <w:pPr>
      <w:pStyle w:val="Header"/>
    </w:pPr>
    <w:r>
      <w:rPr>
        <w:noProof/>
      </w:rPr>
      <mc:AlternateContent>
        <mc:Choice Requires="wps">
          <w:drawing>
            <wp:anchor distT="0" distB="0" distL="0" distR="0" simplePos="0" relativeHeight="251659264" behindDoc="0" locked="0" layoutInCell="1" allowOverlap="1" wp14:anchorId="4A22EFED" wp14:editId="26D4B2C9">
              <wp:simplePos x="635" y="635"/>
              <wp:positionH relativeFrom="page">
                <wp:align>left</wp:align>
              </wp:positionH>
              <wp:positionV relativeFrom="page">
                <wp:align>top</wp:align>
              </wp:positionV>
              <wp:extent cx="443865" cy="443865"/>
              <wp:effectExtent l="0" t="0" r="13970" b="4445"/>
              <wp:wrapNone/>
              <wp:docPr id="1620817561" name="Text Box 2" descr="General Business - Tenneco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C88B7" w14:textId="5385D8E1" w:rsidR="0052519D" w:rsidRPr="0052519D" w:rsidRDefault="0052519D" w:rsidP="0052519D">
                          <w:pPr>
                            <w:spacing w:after="0"/>
                            <w:rPr>
                              <w:rFonts w:ascii="Calibri" w:eastAsia="Calibri" w:hAnsi="Calibri" w:cs="Calibri"/>
                              <w:noProof/>
                              <w:color w:val="000000"/>
                              <w:sz w:val="20"/>
                              <w:szCs w:val="20"/>
                            </w:rPr>
                          </w:pPr>
                          <w:r w:rsidRPr="0052519D">
                            <w:rPr>
                              <w:rFonts w:ascii="Calibri" w:eastAsia="Calibri" w:hAnsi="Calibri" w:cs="Calibri"/>
                              <w:noProof/>
                              <w:color w:val="000000"/>
                              <w:sz w:val="20"/>
                              <w:szCs w:val="20"/>
                            </w:rPr>
                            <w:t>General Business - Tenneco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22EFED" id="_x0000_t202" coordsize="21600,21600" o:spt="202" path="m,l,21600r21600,l21600,xe">
              <v:stroke joinstyle="miter"/>
              <v:path gradientshapeok="t" o:connecttype="rect"/>
            </v:shapetype>
            <v:shape id="Text Box 2" o:spid="_x0000_s1026" type="#_x0000_t202" alt="General Business - Tenneco 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C2C88B7" w14:textId="5385D8E1" w:rsidR="0052519D" w:rsidRPr="0052519D" w:rsidRDefault="0052519D" w:rsidP="0052519D">
                    <w:pPr>
                      <w:spacing w:after="0"/>
                      <w:rPr>
                        <w:rFonts w:ascii="Calibri" w:eastAsia="Calibri" w:hAnsi="Calibri" w:cs="Calibri"/>
                        <w:noProof/>
                        <w:color w:val="000000"/>
                        <w:sz w:val="20"/>
                        <w:szCs w:val="20"/>
                      </w:rPr>
                    </w:pPr>
                    <w:r w:rsidRPr="0052519D">
                      <w:rPr>
                        <w:rFonts w:ascii="Calibri" w:eastAsia="Calibri" w:hAnsi="Calibri" w:cs="Calibri"/>
                        <w:noProof/>
                        <w:color w:val="000000"/>
                        <w:sz w:val="20"/>
                        <w:szCs w:val="20"/>
                      </w:rPr>
                      <w:t>General Business - Tenneco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347E" w14:textId="2882F775" w:rsidR="0052519D" w:rsidRDefault="0052519D">
    <w:pPr>
      <w:pStyle w:val="Header"/>
    </w:pPr>
    <w:r>
      <w:rPr>
        <w:noProof/>
      </w:rPr>
      <mc:AlternateContent>
        <mc:Choice Requires="wps">
          <w:drawing>
            <wp:anchor distT="0" distB="0" distL="0" distR="0" simplePos="0" relativeHeight="251660288" behindDoc="0" locked="0" layoutInCell="1" allowOverlap="1" wp14:anchorId="435BF974" wp14:editId="3B148E44">
              <wp:simplePos x="914400" y="447675"/>
              <wp:positionH relativeFrom="page">
                <wp:align>left</wp:align>
              </wp:positionH>
              <wp:positionV relativeFrom="page">
                <wp:align>top</wp:align>
              </wp:positionV>
              <wp:extent cx="443865" cy="443865"/>
              <wp:effectExtent l="0" t="0" r="13970" b="4445"/>
              <wp:wrapNone/>
              <wp:docPr id="1607090298" name="Text Box 3" descr="General Business - Tenneco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47D32" w14:textId="5E63B1CB" w:rsidR="0052519D" w:rsidRPr="0052519D" w:rsidRDefault="0052519D" w:rsidP="0052519D">
                          <w:pPr>
                            <w:spacing w:after="0"/>
                            <w:rPr>
                              <w:rFonts w:ascii="Calibri" w:eastAsia="Calibri" w:hAnsi="Calibri" w:cs="Calibri"/>
                              <w:noProof/>
                              <w:color w:val="000000"/>
                              <w:sz w:val="20"/>
                              <w:szCs w:val="20"/>
                            </w:rPr>
                          </w:pPr>
                          <w:r w:rsidRPr="0052519D">
                            <w:rPr>
                              <w:rFonts w:ascii="Calibri" w:eastAsia="Calibri" w:hAnsi="Calibri" w:cs="Calibri"/>
                              <w:noProof/>
                              <w:color w:val="000000"/>
                              <w:sz w:val="20"/>
                              <w:szCs w:val="20"/>
                            </w:rPr>
                            <w:t>General Business - Tenneco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5BF974" id="_x0000_t202" coordsize="21600,21600" o:spt="202" path="m,l,21600r21600,l21600,xe">
              <v:stroke joinstyle="miter"/>
              <v:path gradientshapeok="t" o:connecttype="rect"/>
            </v:shapetype>
            <v:shape id="Text Box 3" o:spid="_x0000_s1027" type="#_x0000_t202" alt="General Business - Tenneco 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1A47D32" w14:textId="5E63B1CB" w:rsidR="0052519D" w:rsidRPr="0052519D" w:rsidRDefault="0052519D" w:rsidP="0052519D">
                    <w:pPr>
                      <w:spacing w:after="0"/>
                      <w:rPr>
                        <w:rFonts w:ascii="Calibri" w:eastAsia="Calibri" w:hAnsi="Calibri" w:cs="Calibri"/>
                        <w:noProof/>
                        <w:color w:val="000000"/>
                        <w:sz w:val="20"/>
                        <w:szCs w:val="20"/>
                      </w:rPr>
                    </w:pPr>
                    <w:r w:rsidRPr="0052519D">
                      <w:rPr>
                        <w:rFonts w:ascii="Calibri" w:eastAsia="Calibri" w:hAnsi="Calibri" w:cs="Calibri"/>
                        <w:noProof/>
                        <w:color w:val="000000"/>
                        <w:sz w:val="20"/>
                        <w:szCs w:val="20"/>
                      </w:rPr>
                      <w:t>General Business - Tenneco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26D9" w14:textId="60656C4D" w:rsidR="0052519D" w:rsidRDefault="0052519D">
    <w:pPr>
      <w:pStyle w:val="Header"/>
    </w:pPr>
    <w:r>
      <w:rPr>
        <w:noProof/>
      </w:rPr>
      <mc:AlternateContent>
        <mc:Choice Requires="wps">
          <w:drawing>
            <wp:anchor distT="0" distB="0" distL="0" distR="0" simplePos="0" relativeHeight="251658240" behindDoc="0" locked="0" layoutInCell="1" allowOverlap="1" wp14:anchorId="2DF8AAE7" wp14:editId="74819C00">
              <wp:simplePos x="635" y="635"/>
              <wp:positionH relativeFrom="page">
                <wp:align>left</wp:align>
              </wp:positionH>
              <wp:positionV relativeFrom="page">
                <wp:align>top</wp:align>
              </wp:positionV>
              <wp:extent cx="443865" cy="443865"/>
              <wp:effectExtent l="0" t="0" r="13970" b="4445"/>
              <wp:wrapNone/>
              <wp:docPr id="164613878" name="Text Box 1" descr="General Business - Tenneco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138AC" w14:textId="6797FA1F" w:rsidR="0052519D" w:rsidRPr="0052519D" w:rsidRDefault="0052519D" w:rsidP="0052519D">
                          <w:pPr>
                            <w:spacing w:after="0"/>
                            <w:rPr>
                              <w:rFonts w:ascii="Calibri" w:eastAsia="Calibri" w:hAnsi="Calibri" w:cs="Calibri"/>
                              <w:noProof/>
                              <w:color w:val="000000"/>
                              <w:sz w:val="20"/>
                              <w:szCs w:val="20"/>
                            </w:rPr>
                          </w:pPr>
                          <w:r w:rsidRPr="0052519D">
                            <w:rPr>
                              <w:rFonts w:ascii="Calibri" w:eastAsia="Calibri" w:hAnsi="Calibri" w:cs="Calibri"/>
                              <w:noProof/>
                              <w:color w:val="000000"/>
                              <w:sz w:val="20"/>
                              <w:szCs w:val="20"/>
                            </w:rPr>
                            <w:t>General Business - Tenneco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F8AAE7" id="_x0000_t202" coordsize="21600,21600" o:spt="202" path="m,l,21600r21600,l21600,xe">
              <v:stroke joinstyle="miter"/>
              <v:path gradientshapeok="t" o:connecttype="rect"/>
            </v:shapetype>
            <v:shape id="Text Box 1" o:spid="_x0000_s1028" type="#_x0000_t202" alt="General Business - Tenneco 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97138AC" w14:textId="6797FA1F" w:rsidR="0052519D" w:rsidRPr="0052519D" w:rsidRDefault="0052519D" w:rsidP="0052519D">
                    <w:pPr>
                      <w:spacing w:after="0"/>
                      <w:rPr>
                        <w:rFonts w:ascii="Calibri" w:eastAsia="Calibri" w:hAnsi="Calibri" w:cs="Calibri"/>
                        <w:noProof/>
                        <w:color w:val="000000"/>
                        <w:sz w:val="20"/>
                        <w:szCs w:val="20"/>
                      </w:rPr>
                    </w:pPr>
                    <w:r w:rsidRPr="0052519D">
                      <w:rPr>
                        <w:rFonts w:ascii="Calibri" w:eastAsia="Calibri" w:hAnsi="Calibri" w:cs="Calibri"/>
                        <w:noProof/>
                        <w:color w:val="000000"/>
                        <w:sz w:val="20"/>
                        <w:szCs w:val="20"/>
                      </w:rPr>
                      <w:t>General Business - Tenneco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F3E0F"/>
    <w:multiLevelType w:val="hybridMultilevel"/>
    <w:tmpl w:val="26BA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6732F"/>
    <w:multiLevelType w:val="hybridMultilevel"/>
    <w:tmpl w:val="46F0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544926">
    <w:abstractNumId w:val="0"/>
  </w:num>
  <w:num w:numId="2" w16cid:durableId="102737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B5C"/>
    <w:rsid w:val="000124E0"/>
    <w:rsid w:val="000874AE"/>
    <w:rsid w:val="000C31E2"/>
    <w:rsid w:val="000F27D3"/>
    <w:rsid w:val="001E51AB"/>
    <w:rsid w:val="00350AE5"/>
    <w:rsid w:val="003543C9"/>
    <w:rsid w:val="00447186"/>
    <w:rsid w:val="0052519D"/>
    <w:rsid w:val="00534911"/>
    <w:rsid w:val="005369C9"/>
    <w:rsid w:val="006570CE"/>
    <w:rsid w:val="007C3CBE"/>
    <w:rsid w:val="008F2B45"/>
    <w:rsid w:val="009F720D"/>
    <w:rsid w:val="00A70C32"/>
    <w:rsid w:val="00B36E19"/>
    <w:rsid w:val="00BA1B5C"/>
    <w:rsid w:val="00BE2736"/>
    <w:rsid w:val="00DB3BE2"/>
    <w:rsid w:val="00E25D4B"/>
    <w:rsid w:val="00FC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F904"/>
  <w15:chartTrackingRefBased/>
  <w15:docId w15:val="{C3F465C5-7961-41FA-A5E1-EC09AFB4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0CE"/>
    <w:pPr>
      <w:ind w:left="720"/>
      <w:contextualSpacing/>
    </w:pPr>
  </w:style>
  <w:style w:type="paragraph" w:styleId="Header">
    <w:name w:val="header"/>
    <w:basedOn w:val="Normal"/>
    <w:link w:val="HeaderChar"/>
    <w:uiPriority w:val="99"/>
    <w:unhideWhenUsed/>
    <w:rsid w:val="00525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2584">
      <w:bodyDiv w:val="1"/>
      <w:marLeft w:val="0"/>
      <w:marRight w:val="0"/>
      <w:marTop w:val="0"/>
      <w:marBottom w:val="0"/>
      <w:divBdr>
        <w:top w:val="none" w:sz="0" w:space="0" w:color="auto"/>
        <w:left w:val="none" w:sz="0" w:space="0" w:color="auto"/>
        <w:bottom w:val="none" w:sz="0" w:space="0" w:color="auto"/>
        <w:right w:val="none" w:sz="0" w:space="0" w:color="auto"/>
      </w:divBdr>
    </w:div>
    <w:div w:id="11963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Tenneco</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Jones</dc:creator>
  <cp:keywords/>
  <dc:description/>
  <cp:lastModifiedBy>Bailey, Matthew</cp:lastModifiedBy>
  <cp:revision>6</cp:revision>
  <dcterms:created xsi:type="dcterms:W3CDTF">2023-02-20T14:21:00Z</dcterms:created>
  <dcterms:modified xsi:type="dcterms:W3CDTF">2024-12-30T07:42:00Z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9cfcef6,609bb699,5fca407a</vt:lpwstr>
  </property>
  <property fmtid="{D5CDD505-2E9C-101B-9397-08002B2CF9AE}" pid="3" name="ClassificationContentMarkingHeaderFontProps">
    <vt:lpwstr>#000000,10,Calibri</vt:lpwstr>
  </property>
  <property fmtid="{D5CDD505-2E9C-101B-9397-08002B2CF9AE}" pid="4" name="ClassificationContentMarkingHeaderText">
    <vt:lpwstr>General Business - Tenneco Confidential</vt:lpwstr>
  </property>
  <property fmtid="{D5CDD505-2E9C-101B-9397-08002B2CF9AE}" pid="5" name="MSIP_Label_5cc719e3-781f-4194-88cb-68199c211420_Enabled">
    <vt:lpwstr>true</vt:lpwstr>
  </property>
  <property fmtid="{D5CDD505-2E9C-101B-9397-08002B2CF9AE}" pid="6" name="MSIP_Label_5cc719e3-781f-4194-88cb-68199c211420_SetDate">
    <vt:lpwstr>2024-12-30T07:42:47Z</vt:lpwstr>
  </property>
  <property fmtid="{D5CDD505-2E9C-101B-9397-08002B2CF9AE}" pid="7" name="MSIP_Label_5cc719e3-781f-4194-88cb-68199c211420_Method">
    <vt:lpwstr>Standard</vt:lpwstr>
  </property>
  <property fmtid="{D5CDD505-2E9C-101B-9397-08002B2CF9AE}" pid="8" name="MSIP_Label_5cc719e3-781f-4194-88cb-68199c211420_Name">
    <vt:lpwstr>General Business - Tenneco Confidential</vt:lpwstr>
  </property>
  <property fmtid="{D5CDD505-2E9C-101B-9397-08002B2CF9AE}" pid="9" name="MSIP_Label_5cc719e3-781f-4194-88cb-68199c211420_SiteId">
    <vt:lpwstr>6eec918b-f654-44a7-ac1a-abfdb64e694e</vt:lpwstr>
  </property>
  <property fmtid="{D5CDD505-2E9C-101B-9397-08002B2CF9AE}" pid="10" name="MSIP_Label_5cc719e3-781f-4194-88cb-68199c211420_ActionId">
    <vt:lpwstr>5ef42b3a-db81-4465-b57a-98d880e1204e</vt:lpwstr>
  </property>
  <property fmtid="{D5CDD505-2E9C-101B-9397-08002B2CF9AE}" pid="11" name="MSIP_Label_5cc719e3-781f-4194-88cb-68199c211420_ContentBits">
    <vt:lpwstr>1</vt:lpwstr>
  </property>
</Properties>
</file>